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rPr>
          <w:rFonts w:ascii="Times New Roman" w:hAnsi="Times New Roman" w:eastAsia="宋体" w:cs="Times New Roman"/>
          <w:szCs w:val="24"/>
        </w:rPr>
      </w:pPr>
      <w:bookmarkStart w:id="0" w:name="_Toc339271412"/>
      <w:bookmarkStart w:id="1" w:name="_Toc21836701"/>
      <w:bookmarkStart w:id="2" w:name="_Toc30405379"/>
      <w:bookmarkStart w:id="3" w:name="_Toc30392690"/>
      <w:bookmarkStart w:id="4" w:name="_Toc342465196"/>
      <w:bookmarkStart w:id="5" w:name="_Toc54238606"/>
      <w:bookmarkStart w:id="6" w:name="_Toc21836823"/>
      <w:bookmarkStart w:id="7" w:name="_Toc160524141"/>
      <w:bookmarkStart w:id="8" w:name="_Toc33952445"/>
      <w:bookmarkStart w:id="9" w:name="_Toc30392016"/>
      <w:bookmarkStart w:id="10" w:name="_Toc342464559"/>
      <w:bookmarkStart w:id="11" w:name="_Toc30412308"/>
      <w:bookmarkStart w:id="12" w:name="_Toc33952620"/>
      <w:bookmarkStart w:id="13" w:name="_Toc342465013"/>
      <w:bookmarkStart w:id="14" w:name="_Toc30497263"/>
      <w:bookmarkStart w:id="15" w:name="_Toc342392097"/>
      <w:bookmarkStart w:id="16" w:name="_Toc30411936"/>
      <w:bookmarkStart w:id="17" w:name="_Toc14462"/>
      <w:bookmarkStart w:id="18" w:name="_Toc21835991"/>
      <w:bookmarkStart w:id="19" w:name="_Toc21836052"/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Times New Roman"/>
          <w:snapToGrid w:val="0"/>
          <w:szCs w:val="20"/>
        </w:rPr>
      </w:pPr>
      <w:r>
        <w:drawing>
          <wp:inline distT="0" distB="0" distL="114300" distR="114300">
            <wp:extent cx="3593465" cy="902335"/>
            <wp:effectExtent l="0" t="0" r="1333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jc w:val="both"/>
        <w:rPr>
          <w:rFonts w:hint="eastAsia" w:ascii="黑体" w:hAnsi="Times New Roman" w:eastAsia="黑体" w:cs="Times New Roman"/>
          <w:b/>
          <w:sz w:val="56"/>
          <w:szCs w:val="56"/>
          <w:lang w:eastAsia="zh-Hans"/>
        </w:rPr>
      </w:pPr>
    </w:p>
    <w:p>
      <w:pPr>
        <w:jc w:val="center"/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</w:pPr>
      <w:r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  <w:t>迎新服务</w:t>
      </w:r>
    </w:p>
    <w:p>
      <w:pPr>
        <w:jc w:val="center"/>
        <w:rPr>
          <w:rFonts w:ascii="黑体" w:hAnsi="Times New Roman" w:eastAsia="黑体" w:cs="Times New Roman"/>
          <w:b/>
          <w:sz w:val="56"/>
          <w:szCs w:val="56"/>
        </w:rPr>
      </w:pPr>
      <w:r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  <w:t>研究生新生</w:t>
      </w:r>
      <w:r>
        <w:rPr>
          <w:rFonts w:hint="eastAsia" w:ascii="黑体" w:hAnsi="Times New Roman" w:eastAsia="黑体" w:cs="Times New Roman"/>
          <w:b/>
          <w:sz w:val="56"/>
          <w:szCs w:val="56"/>
        </w:rPr>
        <w:t>操作手册</w:t>
      </w:r>
    </w:p>
    <w:p>
      <w:pPr>
        <w:jc w:val="center"/>
        <w:rPr>
          <w:rFonts w:ascii="黑体" w:hAnsi="Times New Roman" w:eastAsia="黑体" w:cs="Times New Roman"/>
          <w:b/>
          <w:sz w:val="56"/>
          <w:szCs w:val="56"/>
        </w:rPr>
      </w:pPr>
    </w:p>
    <w:p>
      <w:pPr>
        <w:ind w:firstLine="420"/>
        <w:rPr>
          <w:rFonts w:ascii="Times New Roman" w:hAnsi="Times New Roman" w:eastAsia="宋体" w:cs="Times New Roman"/>
          <w:szCs w:val="24"/>
        </w:rPr>
      </w:pPr>
    </w:p>
    <w:p>
      <w:pPr>
        <w:adjustRightInd w:val="0"/>
        <w:snapToGrid w:val="0"/>
        <w:spacing w:line="360" w:lineRule="auto"/>
        <w:ind w:left="147" w:firstLine="3203" w:firstLineChars="1000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V1.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0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版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20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t>2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5年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t>08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月</w:t>
      </w:r>
      <w:bookmarkEnd w:id="0"/>
    </w:p>
    <w:p>
      <w:pPr>
        <w:jc w:val="center"/>
        <w:rPr>
          <w:rFonts w:ascii="黑体" w:hAnsi="Times New Roman" w:eastAsia="黑体" w:cs="Times New Roman"/>
          <w:sz w:val="40"/>
          <w:szCs w:val="40"/>
        </w:rPr>
      </w:pPr>
    </w:p>
    <w:p>
      <w:pPr>
        <w:adjustRightInd w:val="0"/>
        <w:snapToGrid w:val="0"/>
        <w:spacing w:line="360" w:lineRule="auto"/>
        <w:jc w:val="both"/>
        <w:outlineLvl w:val="9"/>
        <w:rPr>
          <w:rFonts w:hint="eastAsia" w:ascii="黑体" w:hAnsi="宋体" w:eastAsia="黑体" w:cs="Arial"/>
          <w:b/>
          <w:bCs/>
          <w:sz w:val="32"/>
          <w:szCs w:val="32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4750354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b/>
              <w:bCs/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TOC \o "1-2" \h \u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_Toc601096232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szCs w:val="21"/>
            </w:rPr>
            <w:t xml:space="preserve">第1章  </w:t>
          </w:r>
          <w:r>
            <w:rPr>
              <w:rFonts w:hint="eastAsia"/>
              <w:sz w:val="21"/>
              <w:szCs w:val="21"/>
              <w:lang w:val="en-US" w:eastAsia="zh-Hans"/>
            </w:rPr>
            <w:t>登录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_Toc601096232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_Toc1776397569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szCs w:val="21"/>
              <w:lang w:val="en-US" w:eastAsia="zh-Hans"/>
            </w:rPr>
            <w:t>第</w:t>
          </w:r>
          <w:r>
            <w:rPr>
              <w:rFonts w:hint="default"/>
              <w:sz w:val="21"/>
              <w:szCs w:val="21"/>
              <w:lang w:eastAsia="zh-Hans"/>
            </w:rPr>
            <w:t>2</w:t>
          </w:r>
          <w:r>
            <w:rPr>
              <w:rFonts w:hint="eastAsia"/>
              <w:sz w:val="21"/>
              <w:szCs w:val="21"/>
              <w:lang w:val="en-US" w:eastAsia="zh-Hans"/>
            </w:rPr>
            <w:t>章</w:t>
          </w:r>
          <w:r>
            <w:rPr>
              <w:rFonts w:hint="eastAsia"/>
              <w:sz w:val="21"/>
              <w:szCs w:val="21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迎新服务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420" w:firstLineChars="2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.1 </w:t>
          </w:r>
          <w:r>
            <w:rPr>
              <w:rFonts w:hint="eastAsia"/>
              <w:sz w:val="21"/>
              <w:szCs w:val="21"/>
              <w:lang w:val="en-US" w:eastAsia="zh-Hans"/>
            </w:rPr>
            <w:t>电脑</w:t>
          </w:r>
          <w:r>
            <w:rPr>
              <w:rFonts w:hint="eastAsia"/>
              <w:sz w:val="21"/>
              <w:szCs w:val="21"/>
              <w:lang w:val="en-US" w:eastAsia="zh-CN"/>
            </w:rPr>
            <w:t>端</w:t>
          </w:r>
          <w:r>
            <w:rPr>
              <w:rFonts w:hint="eastAsia"/>
              <w:sz w:val="21"/>
              <w:szCs w:val="21"/>
              <w:lang w:val="en-US" w:eastAsia="zh-Hans"/>
            </w:rPr>
            <w:t>迎新服务办理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1 </w:t>
          </w:r>
          <w:r>
            <w:rPr>
              <w:rFonts w:hint="eastAsia"/>
              <w:sz w:val="21"/>
              <w:szCs w:val="21"/>
              <w:lang w:val="en-US" w:eastAsia="zh-Hans"/>
            </w:rPr>
            <w:t>入学教育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教育管理协议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1.3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新生选房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1.4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照片采集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1.5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学平险选择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9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1.6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绿色通道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0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1.7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志愿服务人员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1.8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财务缴费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3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420" w:firstLineChars="2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_Toc191464352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移动端迎新服务办理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14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1 </w:t>
          </w:r>
          <w:r>
            <w:rPr>
              <w:rFonts w:hint="eastAsia"/>
              <w:sz w:val="21"/>
              <w:szCs w:val="21"/>
              <w:lang w:val="en-US" w:eastAsia="zh-Hans"/>
            </w:rPr>
            <w:t>入学教育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4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教育管理协议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15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2.3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新生选房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5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2.4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照片采集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7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2.5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学平险选择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7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2.6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绿色通道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19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2.7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志愿服务人员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21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2.8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迎新导航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2.9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财务缴费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</w:p>
        <w:p>
          <w:pPr>
            <w:spacing w:line="360" w:lineRule="auto"/>
          </w:pPr>
          <w:r>
            <w:rPr>
              <w:sz w:val="21"/>
              <w:szCs w:val="21"/>
            </w:rPr>
            <w:fldChar w:fldCharType="end"/>
          </w:r>
        </w:p>
      </w:sdtContent>
    </w:sdt>
    <w:p>
      <w:pPr>
        <w:adjustRightInd w:val="0"/>
        <w:snapToGrid w:val="0"/>
        <w:spacing w:line="360" w:lineRule="auto"/>
        <w:jc w:val="center"/>
        <w:outlineLvl w:val="9"/>
        <w:rPr>
          <w:rFonts w:hint="eastAsia" w:ascii="黑体" w:hAnsi="宋体" w:eastAsia="黑体" w:cs="Arial"/>
          <w:b/>
          <w:bCs/>
          <w:sz w:val="32"/>
          <w:szCs w:val="32"/>
        </w:rPr>
      </w:pPr>
      <w:r>
        <w:rPr>
          <w:rFonts w:hint="eastAsia" w:ascii="黑体" w:hAnsi="宋体" w:eastAsia="黑体" w:cs="Arial"/>
          <w:b/>
          <w:bCs/>
          <w:sz w:val="32"/>
          <w:szCs w:val="32"/>
        </w:rPr>
        <w:br w:type="page"/>
      </w:r>
    </w:p>
    <w:p>
      <w:pPr>
        <w:pStyle w:val="3"/>
        <w:bidi w:val="0"/>
        <w:outlineLvl w:val="0"/>
        <w:rPr>
          <w:rFonts w:ascii="Times New Roman" w:hAnsi="Times New Roman" w:eastAsia="宋体" w:cs="Times New Roman"/>
          <w:szCs w:val="24"/>
        </w:rPr>
      </w:pPr>
      <w:bookmarkStart w:id="20" w:name="_Toc601096232"/>
      <w:r>
        <w:rPr>
          <w:rFonts w:hint="eastAsia"/>
        </w:rPr>
        <w:t xml:space="preserve">第1章  </w:t>
      </w:r>
      <w:r>
        <w:rPr>
          <w:rFonts w:hint="eastAsia"/>
          <w:lang w:val="en-US" w:eastAsia="zh-Hans"/>
        </w:rPr>
        <w:t>登录</w:t>
      </w:r>
      <w:bookmarkEnd w:id="20"/>
    </w:p>
    <w:p>
      <w:pPr>
        <w:pStyle w:val="4"/>
        <w:bidi w:val="0"/>
        <w:outlineLvl w:val="1"/>
        <w:rPr>
          <w:rFonts w:hint="eastAsia"/>
        </w:rPr>
      </w:pPr>
      <w:bookmarkStart w:id="21" w:name="_Toc861295736"/>
      <w:bookmarkStart w:id="22" w:name="_Toc54238614"/>
      <w:r>
        <w:rPr>
          <w:rFonts w:hint="eastAsia"/>
        </w:rPr>
        <w:t>1.1如何登录</w:t>
      </w:r>
      <w:bookmarkEnd w:id="21"/>
      <w:bookmarkEnd w:id="22"/>
    </w:p>
    <w:p>
      <w:pPr>
        <w:pStyle w:val="2"/>
        <w:keepNext w:val="0"/>
        <w:keepLines w:val="0"/>
        <w:ind w:firstLine="420" w:firstLineChars="200"/>
        <w:rPr>
          <w:rFonts w:hint="eastAsia"/>
          <w:b w:val="0"/>
          <w:color w:val="auto"/>
          <w:kern w:val="2"/>
          <w:szCs w:val="20"/>
          <w:lang w:eastAsia="zh-CN"/>
        </w:rPr>
      </w:pPr>
      <w:bookmarkStart w:id="23" w:name="_Toc2327"/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手机端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bookmarkEnd w:id="23"/>
      <w:r>
        <w:rPr>
          <w:rFonts w:hint="eastAsia"/>
          <w:b w:val="0"/>
          <w:color w:val="auto"/>
          <w:kern w:val="2"/>
          <w:szCs w:val="20"/>
          <w:lang w:val="en-US" w:eastAsia="zh-Hans"/>
        </w:rPr>
        <w:t>登录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“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湖南科大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”</w:t>
      </w:r>
      <w:r>
        <w:rPr>
          <w:rFonts w:hint="default"/>
          <w:b w:val="0"/>
          <w:color w:val="auto"/>
          <w:kern w:val="2"/>
          <w:szCs w:val="20"/>
          <w:lang w:eastAsia="zh-Hans"/>
        </w:rPr>
        <w:t>APP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之后，点击“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智慧学工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”，在“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智慧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学工”模块中，点击“迎新服务”，</w:t>
      </w:r>
      <w:r>
        <w:rPr>
          <w:rFonts w:hint="eastAsia"/>
          <w:b w:val="0"/>
          <w:color w:val="auto"/>
          <w:kern w:val="2"/>
          <w:szCs w:val="20"/>
          <w:lang w:eastAsia="zh-CN"/>
        </w:rPr>
        <w:t>如下图所示，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登录之前请先完成账号激活</w:t>
      </w:r>
      <w:r>
        <w:rPr>
          <w:rFonts w:hint="eastAsia"/>
          <w:b w:val="0"/>
          <w:color w:val="auto"/>
          <w:kern w:val="2"/>
          <w:szCs w:val="20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1414145" cy="3058795"/>
            <wp:effectExtent l="0" t="0" r="8255" b="1460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 </w:t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22400" cy="3080385"/>
            <wp:effectExtent l="0" t="0" r="0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</w:p>
    <w:p>
      <w:pPr>
        <w:pStyle w:val="2"/>
        <w:keepNext w:val="0"/>
        <w:keepLines w:val="0"/>
        <w:ind w:firstLine="420" w:firstLineChars="200"/>
      </w:pPr>
      <w:bookmarkStart w:id="24" w:name="_Toc108620672"/>
      <w:bookmarkStart w:id="25" w:name="_Toc21624"/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电脑端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bookmarkEnd w:id="24"/>
      <w:bookmarkStart w:id="26" w:name="_Toc752153018"/>
      <w:r>
        <w:rPr>
          <w:rFonts w:hint="eastAsia"/>
          <w:b w:val="0"/>
          <w:color w:val="auto"/>
          <w:kern w:val="2"/>
          <w:szCs w:val="20"/>
        </w:rPr>
        <w:t>打开浏览器输入“http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s://i.hnust.edu.cn</w:t>
      </w:r>
      <w:r>
        <w:rPr>
          <w:rFonts w:hint="eastAsia"/>
          <w:b w:val="0"/>
          <w:color w:val="auto"/>
          <w:kern w:val="2"/>
          <w:szCs w:val="20"/>
        </w:rPr>
        <w:t>”进入后，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输入学号和密码即可进入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统一认证平台（融合门户）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，初次使用请先“激活账号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(学号）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”，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学号激活指南：https://nic.hnust.edu.cn/xtmh/rhmh/a61a2934bf37492cb46da6196fa186d2.htm，进入融合门户之后，在“收藏推荐”中点击“智慧学工”，进入迎新系统，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推荐使用谷歌浏览器、</w:t>
      </w:r>
      <w:r>
        <w:rPr>
          <w:rFonts w:hint="default"/>
          <w:b w:val="0"/>
          <w:color w:val="auto"/>
          <w:kern w:val="2"/>
          <w:szCs w:val="20"/>
          <w:lang w:eastAsia="zh-Hans"/>
        </w:rPr>
        <w:t>360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浏览器等主流浏览器</w:t>
      </w:r>
      <w:r>
        <w:rPr>
          <w:rFonts w:hint="eastAsia"/>
          <w:b w:val="0"/>
          <w:color w:val="auto"/>
          <w:kern w:val="2"/>
          <w:szCs w:val="20"/>
        </w:rPr>
        <w:t>。</w:t>
      </w:r>
      <w:bookmarkEnd w:id="25"/>
      <w:bookmarkEnd w:id="26"/>
      <w:r>
        <w:rPr>
          <w:rFonts w:hint="eastAsia" w:ascii="宋体" w:hAnsi="宋体" w:eastAsia="宋体" w:cs="Times New Roman"/>
          <w:bCs/>
          <w:szCs w:val="24"/>
          <w:lang w:val="en-US" w:eastAsia="zh-CN"/>
        </w:rPr>
        <w:t>融合门户</w:t>
      </w:r>
      <w:r>
        <w:rPr>
          <w:rFonts w:hint="eastAsia" w:ascii="宋体" w:hAnsi="宋体" w:eastAsia="宋体" w:cs="Times New Roman"/>
          <w:bCs/>
          <w:szCs w:val="24"/>
        </w:rPr>
        <w:t>界面如下</w:t>
      </w:r>
      <w:r>
        <w:rPr>
          <w:rFonts w:hint="eastAsia" w:ascii="宋体" w:hAnsi="宋体" w:eastAsia="宋体" w:cs="Times New Roman"/>
          <w:bCs/>
          <w:szCs w:val="24"/>
          <w:lang w:eastAsia="zh-Hans"/>
        </w:rPr>
        <w:t>：</w:t>
      </w:r>
    </w:p>
    <w:p>
      <w:pPr>
        <w:rPr>
          <w:rFonts w:hint="eastAsia"/>
        </w:rPr>
      </w:pPr>
      <w:r>
        <w:drawing>
          <wp:inline distT="0" distB="0" distL="114300" distR="114300">
            <wp:extent cx="5160010" cy="2609850"/>
            <wp:effectExtent l="0" t="0" r="21590" b="635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>
      <w:pPr>
        <w:rPr>
          <w:rFonts w:hint="eastAsia"/>
          <w:lang w:val="en-US" w:eastAsia="zh-Hans"/>
        </w:rPr>
      </w:pPr>
      <w:bookmarkStart w:id="27" w:name="_Toc1776397569"/>
      <w:r>
        <w:rPr>
          <w:rFonts w:hint="eastAsia"/>
          <w:lang w:val="en-US" w:eastAsia="zh-Hans"/>
        </w:rPr>
        <w:br w:type="page"/>
      </w:r>
    </w:p>
    <w:p>
      <w:pPr>
        <w:pStyle w:val="3"/>
        <w:bidi w:val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章</w:t>
      </w:r>
      <w:r>
        <w:rPr>
          <w:rFonts w:hint="eastAsia"/>
        </w:rPr>
        <w:t xml:space="preserve"> </w:t>
      </w:r>
      <w:bookmarkEnd w:id="27"/>
      <w:r>
        <w:rPr>
          <w:rFonts w:hint="eastAsia"/>
          <w:lang w:val="en-US" w:eastAsia="zh-Hans"/>
        </w:rPr>
        <w:t>迎新服务</w:t>
      </w:r>
    </w:p>
    <w:p>
      <w:pPr>
        <w:pStyle w:val="4"/>
        <w:bidi w:val="0"/>
        <w:rPr>
          <w:rFonts w:hint="default"/>
          <w:sz w:val="28"/>
          <w:szCs w:val="28"/>
          <w:lang w:val="en-US" w:eastAsia="zh-Hans"/>
        </w:rPr>
      </w:pPr>
      <w:bookmarkStart w:id="28" w:name="_Toc1596281589"/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 xml:space="preserve">.1 </w:t>
      </w:r>
      <w:r>
        <w:rPr>
          <w:rFonts w:hint="eastAsia"/>
          <w:sz w:val="28"/>
          <w:szCs w:val="28"/>
          <w:lang w:val="en-US" w:eastAsia="zh-Hans"/>
        </w:rPr>
        <w:t>电脑</w:t>
      </w:r>
      <w:r>
        <w:rPr>
          <w:rFonts w:hint="eastAsia"/>
          <w:sz w:val="28"/>
          <w:szCs w:val="28"/>
          <w:lang w:val="en-US" w:eastAsia="zh-CN"/>
        </w:rPr>
        <w:t>端</w:t>
      </w:r>
      <w:bookmarkEnd w:id="28"/>
      <w:r>
        <w:rPr>
          <w:rFonts w:hint="eastAsia"/>
          <w:sz w:val="28"/>
          <w:szCs w:val="28"/>
          <w:lang w:val="en-US" w:eastAsia="zh-Hans"/>
        </w:rPr>
        <w:t>办理迎新服务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进入系统之后，点击“迎新服务”，点击“</w:t>
      </w:r>
      <w:r>
        <w:rPr>
          <w:rFonts w:hint="eastAsia"/>
          <w:lang w:val="en-US" w:eastAsia="zh-CN"/>
        </w:rPr>
        <w:t>系统</w:t>
      </w:r>
      <w:r>
        <w:rPr>
          <w:rFonts w:hint="eastAsia"/>
          <w:lang w:val="en-US" w:eastAsia="zh-Hans"/>
        </w:rPr>
        <w:t>迎新”进入迎新服务办理中</w:t>
      </w:r>
      <w:r>
        <w:rPr>
          <w:rFonts w:hint="eastAsia"/>
          <w:lang w:val="en-US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73040" cy="2801620"/>
            <wp:effectExtent l="0" t="0" r="101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进入迎新服务之后，迎新服务分为四个模块内容，学习园地、教育管理协议、线上办理、财务缴费，需要按顺序进行办理，右上角标识为“必办”的服务为必须办理完成环节，办理完成之后在服务右上角显示“已办理”。</w:t>
      </w:r>
    </w:p>
    <w:p>
      <w:r>
        <w:drawing>
          <wp:inline distT="0" distB="0" distL="114300" distR="114300">
            <wp:extent cx="5270500" cy="2672715"/>
            <wp:effectExtent l="0" t="0" r="12700" b="1968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10260"/>
            <wp:effectExtent l="0" t="0" r="10795" b="254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eastAsia="zh-Hans"/>
        </w:rPr>
        <w:t>2.1.1</w:t>
      </w:r>
      <w:r>
        <w:rPr>
          <w:rFonts w:hint="eastAsia"/>
          <w:sz w:val="24"/>
          <w:szCs w:val="24"/>
          <w:lang w:val="en-US" w:eastAsia="zh-Hans"/>
        </w:rPr>
        <w:t>入学教育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点击“入学教育”即可查询到相关学习资料，点击文件名称即可进行下载学习</w:t>
      </w:r>
      <w:r>
        <w:t>。</w:t>
      </w:r>
    </w:p>
    <w:p>
      <w:r>
        <w:drawing>
          <wp:inline distT="0" distB="0" distL="114300" distR="114300">
            <wp:extent cx="5266690" cy="2307590"/>
            <wp:effectExtent l="0" t="0" r="16510" b="381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2.1.2</w:t>
      </w:r>
      <w:r>
        <w:rPr>
          <w:rFonts w:hint="eastAsia"/>
          <w:sz w:val="24"/>
          <w:szCs w:val="24"/>
          <w:lang w:val="en-US" w:eastAsia="zh-Hans"/>
        </w:rPr>
        <w:t>教育管理协议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点击“教育管理协议”，即可进入教育管理协议页面，阅读相关内容，可点击“我同意”，完成办理，请刷新一下网页，更新服务办理完成状态再进行办理其他服务</w:t>
      </w:r>
      <w:r>
        <w:t>。</w:t>
      </w:r>
    </w:p>
    <w:p>
      <w:r>
        <w:drawing>
          <wp:inline distT="0" distB="0" distL="114300" distR="114300">
            <wp:extent cx="5265420" cy="2712720"/>
            <wp:effectExtent l="0" t="0" r="17780" b="5080"/>
            <wp:docPr id="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2.1.3</w:t>
      </w:r>
      <w:r>
        <w:rPr>
          <w:rFonts w:hint="eastAsia"/>
          <w:sz w:val="24"/>
          <w:szCs w:val="24"/>
          <w:lang w:val="en-US" w:eastAsia="zh-Hans"/>
        </w:rPr>
        <w:t>新生选房</w:t>
      </w:r>
    </w:p>
    <w:p>
      <w:r>
        <w:rPr>
          <w:rFonts w:hint="default" w:ascii="宋体"/>
        </w:rPr>
        <w:t xml:space="preserve">    </w:t>
      </w:r>
      <w:r>
        <w:rPr>
          <w:rFonts w:hint="eastAsia" w:ascii="宋体"/>
          <w:lang w:val="en-US" w:eastAsia="zh-Hans"/>
        </w:rPr>
        <w:t>第一步：点击“新生选房”进入选房页面，点击“点击进入”；</w:t>
      </w:r>
    </w:p>
    <w:p>
      <w:r>
        <w:drawing>
          <wp:inline distT="0" distB="0" distL="114300" distR="114300">
            <wp:extent cx="5267325" cy="2485390"/>
            <wp:effectExtent l="0" t="0" r="15875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进入选房页面，可查看楼栋房间分布图，如果对应可选楼栋涉及多栋楼，请点击上方楼栋选择进行切换，蓝色房间为可选房间，个别楼栋平面图较大，请注意左右上下拖动查看分布，点击“可选房间号”。</w:t>
      </w:r>
    </w:p>
    <w:p>
      <w:r>
        <w:drawing>
          <wp:inline distT="0" distB="0" distL="114300" distR="114300">
            <wp:extent cx="5266690" cy="2518410"/>
            <wp:effectExtent l="0" t="0" r="16510" b="21590"/>
            <wp:docPr id="1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第三步：进入床位选择页面，点击“床位”，点击“确定”即可完成选房，或点击“随机分配”，系统自动分配床位。</w:t>
      </w:r>
    </w:p>
    <w:p>
      <w:r>
        <w:drawing>
          <wp:inline distT="0" distB="0" distL="114300" distR="114300">
            <wp:extent cx="5264150" cy="2228215"/>
            <wp:effectExtent l="0" t="0" r="19050" b="6985"/>
            <wp:docPr id="1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第四步：完成选房如下图所示。</w:t>
      </w:r>
    </w:p>
    <w:p>
      <w:r>
        <w:drawing>
          <wp:inline distT="0" distB="0" distL="114300" distR="114300">
            <wp:extent cx="5273675" cy="2487930"/>
            <wp:effectExtent l="0" t="0" r="9525" b="1270"/>
            <wp:docPr id="1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2.1.4</w:t>
      </w:r>
      <w:r>
        <w:rPr>
          <w:rFonts w:hint="eastAsia"/>
          <w:sz w:val="24"/>
          <w:szCs w:val="24"/>
          <w:lang w:val="en-US" w:eastAsia="zh-Hans"/>
        </w:rPr>
        <w:t>照片采集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点击“照片采集”，进入采集说明页面，点击“照片采集系统”，进入人脸信息采集系统，采集完成之后，点击下方“已完成采集”按钮，完成服务办理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4741545" cy="2308225"/>
            <wp:effectExtent l="0" t="0" r="8255" b="317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42485" cy="2537460"/>
            <wp:effectExtent l="0" t="0" r="5715" b="254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2.1.5</w:t>
      </w:r>
      <w:r>
        <w:rPr>
          <w:rFonts w:hint="eastAsia"/>
          <w:sz w:val="24"/>
          <w:szCs w:val="24"/>
          <w:lang w:val="en-US" w:eastAsia="zh-Hans"/>
        </w:rPr>
        <w:t>学平险选择</w:t>
      </w:r>
    </w:p>
    <w:p>
      <w:pPr>
        <w:ind w:firstLine="420" w:firstLineChars="2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购买学平险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点击“学平险选择”，进入学平险介绍页面，仔细阅读相关信息，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使用微信扫码，付款成功之后，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将付款成功页面进行上传，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点击“我已完成支付”，完成办理，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未上传成功付款截图，无法完成服务办理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4615815" cy="2533650"/>
            <wp:effectExtent l="0" t="0" r="6985" b="6350"/>
            <wp:docPr id="13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525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放弃购买学平险选择</w:t>
      </w:r>
    </w:p>
    <w:p>
      <w:pPr>
        <w:numPr>
          <w:ilvl w:val="0"/>
          <w:numId w:val="0"/>
        </w:numPr>
        <w:ind w:left="525" w:left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第一步：点击“家长确认签名”；</w:t>
      </w:r>
    </w:p>
    <w:p>
      <w:r>
        <w:drawing>
          <wp:inline distT="0" distB="0" distL="114300" distR="114300">
            <wp:extent cx="4609465" cy="2200275"/>
            <wp:effectExtent l="0" t="0" r="13335" b="9525"/>
            <wp:docPr id="13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第二步：阅读“自愿放弃购买学平险承诺书”，家长进行签名，请正楷签名，点击“确定”按钮完成签名；</w:t>
      </w:r>
    </w:p>
    <w:p>
      <w:r>
        <w:drawing>
          <wp:inline distT="0" distB="0" distL="114300" distR="114300">
            <wp:extent cx="4617720" cy="2474595"/>
            <wp:effectExtent l="0" t="0" r="5080" b="14605"/>
            <wp:docPr id="132" name="图片 45" descr="/private/var/folders/lr/927tj1d9245_qs2z901m03680000gn/T/com.kingsoft.wpsoffice.mac/photoeditapp/2025081622451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5" descr="/private/var/folders/lr/927tj1d9245_qs2z901m03680000gn/T/com.kingsoft.wpsoffice.mac/photoeditapp/20250816224512/temp.pngtemp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80255" cy="816610"/>
            <wp:effectExtent l="0" t="0" r="17145" b="2159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第三步：点击“学生确认签名”，本人进行签名，请正楷签名，点击“确定”按钮完成签名，家长和本人均确认签名，则本服务完成办理</w:t>
      </w:r>
      <w:r>
        <w:rPr>
          <w:rFonts w:hint="eastAsia"/>
          <w:lang w:val="en-US" w:eastAsia="zh-CN"/>
        </w:rPr>
        <w:t>，已确认放弃购买，需要重新购买可点击“撤销放弃”，重新进行购买</w:t>
      </w:r>
      <w:r>
        <w:rPr>
          <w:rFonts w:hint="eastAsia"/>
          <w:lang w:val="en-US" w:eastAsia="zh-Hans"/>
        </w:rPr>
        <w:t>。</w:t>
      </w:r>
    </w:p>
    <w:p>
      <w:r>
        <w:drawing>
          <wp:inline distT="0" distB="0" distL="114300" distR="114300">
            <wp:extent cx="4596765" cy="2463800"/>
            <wp:effectExtent l="0" t="0" r="635" b="0"/>
            <wp:docPr id="134" name="图片 45" descr="/private/var/folders/lr/927tj1d9245_qs2z901m03680000gn/T/com.kingsoft.wpsoffice.mac/photoeditapp/2025081622452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5" descr="/private/var/folders/lr/927tj1d9245_qs2z901m03680000gn/T/com.kingsoft.wpsoffice.mac/photoeditapp/20250816224525/temp.pngtemp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69460" cy="814070"/>
            <wp:effectExtent l="0" t="0" r="2540" b="24130"/>
            <wp:docPr id="13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2.1.6</w:t>
      </w:r>
      <w:r>
        <w:rPr>
          <w:rFonts w:hint="eastAsia"/>
          <w:sz w:val="24"/>
          <w:szCs w:val="24"/>
          <w:lang w:val="en-US" w:eastAsia="zh-Hans"/>
        </w:rPr>
        <w:t>绿色通道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点击“绿色通道”，进入绿色通道办理页面，可查询到总费用，应缴总额、已缴总额、未缴总额，点击“缓缴类型”，即可进入申请页面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9230" cy="2674620"/>
            <wp:effectExtent l="0" t="0" r="13970" b="17780"/>
            <wp:docPr id="14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”，点击上传“证明材料”，证明材料为</w:t>
      </w:r>
      <w:r>
        <w:rPr>
          <w:rFonts w:hint="eastAsia"/>
          <w:lang w:val="en-US" w:eastAsia="zh-CN"/>
        </w:rPr>
        <w:t>国家开发银行</w:t>
      </w:r>
      <w:r>
        <w:rPr>
          <w:rFonts w:hint="eastAsia"/>
          <w:lang w:val="en-US" w:eastAsia="zh-Hans"/>
        </w:rPr>
        <w:t>回执单</w:t>
      </w:r>
      <w:r>
        <w:rPr>
          <w:rFonts w:hint="eastAsia"/>
          <w:lang w:val="en-US" w:eastAsia="zh-CN"/>
        </w:rPr>
        <w:t>，上传照片文字方向须朝上才可识别出回执验证码</w:t>
      </w:r>
      <w:r>
        <w:rPr>
          <w:rFonts w:hint="eastAsia"/>
          <w:lang w:val="en-US" w:eastAsia="zh-Hans"/>
        </w:rPr>
        <w:t>，避免无法自动识别出“贷款金额”和“回执验证码”，填写“缓缴金额”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不能大于应缴总金额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，填写“申请陈述”，点击“提交申请”即可完成。</w:t>
      </w:r>
    </w:p>
    <w:p>
      <w:r>
        <w:drawing>
          <wp:inline distT="0" distB="0" distL="114300" distR="114300">
            <wp:extent cx="5270500" cy="3404870"/>
            <wp:effectExtent l="0" t="0" r="12700" b="241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家庭经济困难学生学费缓交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选择“家庭经济困难学生学费缓交”，填写“缓缴金额”、“承诺最后还款时间”、“申请陈述”，上传“申请书”，点击“提交申请”即可完成。</w:t>
      </w:r>
    </w:p>
    <w:p>
      <w:r>
        <w:drawing>
          <wp:inline distT="0" distB="0" distL="114300" distR="114300">
            <wp:extent cx="5266690" cy="3416935"/>
            <wp:effectExtent l="0" t="0" r="1651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”，填写“贷款金额”、“缓缴金额”、“贷款银行名称”、“申请陈述”，上传“办理贷款有效证明材料”，点击“提交申请”即可完成。</w:t>
      </w:r>
    </w:p>
    <w:p>
      <w:r>
        <w:drawing>
          <wp:inline distT="0" distB="0" distL="114300" distR="114300">
            <wp:extent cx="5266690" cy="3399155"/>
            <wp:effectExtent l="0" t="0" r="1651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2.1.7</w:t>
      </w:r>
      <w:r>
        <w:rPr>
          <w:rFonts w:hint="eastAsia"/>
          <w:sz w:val="24"/>
          <w:szCs w:val="24"/>
          <w:lang w:val="en-US" w:eastAsia="zh-Hans"/>
        </w:rPr>
        <w:t>志愿服务人员</w:t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点击“志愿服务人员”，即可查询到“辅导员”、“志愿者”的姓名和联系电话，志愿者信息需要选房成功之后才显示。</w:t>
      </w:r>
    </w:p>
    <w:p>
      <w:r>
        <w:drawing>
          <wp:inline distT="0" distB="0" distL="114300" distR="114300">
            <wp:extent cx="5263515" cy="1839595"/>
            <wp:effectExtent l="0" t="0" r="19685" b="1460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2.1.8</w:t>
      </w:r>
      <w:r>
        <w:rPr>
          <w:rFonts w:hint="eastAsia"/>
          <w:sz w:val="24"/>
          <w:szCs w:val="24"/>
          <w:lang w:val="en-US" w:eastAsia="zh-Hans"/>
        </w:rPr>
        <w:t>财务缴费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第一步：点击“财务缴费”，即可查询到缴费信息的明细和合计，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完成所有缴费即可完成服务办理，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绿色通道申请审核通过之后，贷款金额和缓交金额等于应缴金额，服务办理完成，</w:t>
      </w:r>
    </w:p>
    <w:p>
      <w:pPr>
        <w:ind w:firstLine="420" w:firstLineChars="200"/>
        <w:jc w:val="both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点击“前往缴费”，</w:t>
      </w:r>
    </w:p>
    <w:p>
      <w:pPr>
        <w:jc w:val="center"/>
      </w:pPr>
      <w:r>
        <w:drawing>
          <wp:inline distT="0" distB="0" distL="114300" distR="114300">
            <wp:extent cx="5269230" cy="2263140"/>
            <wp:effectExtent l="0" t="0" r="13970" b="22860"/>
            <wp:docPr id="15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第二步：进入缴费须知页面，可按提示完成缴费，缴费完成之后，请刷新页面，再进入“财务缴费”中，查询缴费情况。</w:t>
      </w:r>
    </w:p>
    <w:p>
      <w:pPr>
        <w:jc w:val="center"/>
      </w:pPr>
      <w:r>
        <w:drawing>
          <wp:inline distT="0" distB="0" distL="114300" distR="114300">
            <wp:extent cx="4877435" cy="2388870"/>
            <wp:effectExtent l="0" t="0" r="24765" b="24130"/>
            <wp:docPr id="32" name="图片 6" descr="/private/var/folders/lr/927tj1d9245_qs2z901m03680000gn/T/com.kingsoft.wpsoffice.mac/photoeditapp/202508162245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/private/var/folders/lr/927tj1d9245_qs2z901m03680000gn/T/com.kingsoft.wpsoffice.mac/photoeditapp/20250816224550/temp.pngtemp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Hans"/>
        </w:rPr>
        <w:t>手机端办理迎新服务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进入迎新服务之后，迎新服务分为四个模块内容，学习园地、教育管理协议、线上办理、财务缴费，需要按顺序进行办理，服务前面有“</w:t>
      </w:r>
      <w:r>
        <w:rPr>
          <w:rFonts w:hint="default"/>
          <w:color w:val="FF0000"/>
          <w:lang w:eastAsia="zh-Hans"/>
        </w:rPr>
        <w:t>*</w:t>
      </w:r>
      <w:r>
        <w:rPr>
          <w:rFonts w:hint="eastAsia"/>
          <w:lang w:val="en-US" w:eastAsia="zh-Hans"/>
        </w:rPr>
        <w:t>”为必须办理完成环节，办理完成之后在服务名称后显示“</w:t>
      </w:r>
      <w:r>
        <w:drawing>
          <wp:inline distT="0" distB="0" distL="114300" distR="114300">
            <wp:extent cx="206375" cy="148590"/>
            <wp:effectExtent l="0" t="0" r="22225" b="3810"/>
            <wp:docPr id="23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8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>”</w:t>
      </w:r>
      <w:r>
        <w:rPr>
          <w:rFonts w:hint="eastAsia"/>
          <w:lang w:val="en-US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013585" cy="3549650"/>
            <wp:effectExtent l="0" t="0" r="18415" b="635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eastAsia="zh-Hans"/>
        </w:rPr>
        <w:t>2.2.1</w:t>
      </w:r>
      <w:r>
        <w:rPr>
          <w:rFonts w:hint="eastAsia"/>
          <w:sz w:val="24"/>
          <w:szCs w:val="24"/>
          <w:lang w:val="en-US" w:eastAsia="zh-Hans"/>
        </w:rPr>
        <w:t>入学教育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点击“入学教育”即可查询到相关学习资料，点击文件名称即可在线学习</w:t>
      </w:r>
      <w:r>
        <w:t>。</w:t>
      </w:r>
    </w:p>
    <w:p>
      <w:pPr>
        <w:jc w:val="center"/>
      </w:pPr>
      <w:r>
        <w:drawing>
          <wp:inline distT="0" distB="0" distL="114300" distR="114300">
            <wp:extent cx="2733675" cy="3081020"/>
            <wp:effectExtent l="0" t="0" r="9525" b="1778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2.2.2</w:t>
      </w:r>
      <w:r>
        <w:rPr>
          <w:rFonts w:hint="eastAsia"/>
          <w:sz w:val="24"/>
          <w:szCs w:val="24"/>
          <w:lang w:val="en-US" w:eastAsia="zh-Hans"/>
        </w:rPr>
        <w:t>教育管理协议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点击“教育管理协议”，即可进入教育管理协议页面，阅读相关内容，可点击“我同意”，完成办理</w:t>
      </w:r>
      <w:r>
        <w:t>。</w:t>
      </w:r>
    </w:p>
    <w:p>
      <w:pPr>
        <w:jc w:val="center"/>
      </w:pPr>
      <w:r>
        <w:drawing>
          <wp:inline distT="0" distB="0" distL="114300" distR="114300">
            <wp:extent cx="1731645" cy="3038475"/>
            <wp:effectExtent l="0" t="0" r="20955" b="9525"/>
            <wp:docPr id="1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2.2.3</w:t>
      </w:r>
      <w:r>
        <w:rPr>
          <w:rFonts w:hint="eastAsia"/>
          <w:sz w:val="24"/>
          <w:szCs w:val="24"/>
          <w:lang w:val="en-US" w:eastAsia="zh-Hans"/>
        </w:rPr>
        <w:t>新生选房</w:t>
      </w:r>
    </w:p>
    <w:p>
      <w:pPr>
        <w:ind w:firstLine="420" w:firstLineChars="200"/>
      </w:pPr>
      <w:r>
        <w:rPr>
          <w:rFonts w:hint="eastAsia" w:ascii="宋体"/>
          <w:lang w:val="en-US" w:eastAsia="zh-Hans"/>
        </w:rPr>
        <w:t>第一步：点击“新生选房”进入选房页面，点击“我要选房”，即可显示可选房间，点击“选择”按钮</w:t>
      </w:r>
      <w:r>
        <w:rPr>
          <w:rFonts w:hint="eastAsia" w:ascii="宋体" w:hAnsi="宋体" w:cs="宋体"/>
        </w:rPr>
        <w:t>。</w:t>
      </w:r>
    </w:p>
    <w:p>
      <w:pPr>
        <w:jc w:val="center"/>
      </w:pPr>
      <w:r>
        <w:drawing>
          <wp:inline distT="0" distB="0" distL="114300" distR="114300">
            <wp:extent cx="1993900" cy="3456940"/>
            <wp:effectExtent l="0" t="0" r="12700" b="22860"/>
            <wp:docPr id="179" name="图片 27" descr="/private/var/folders/lr/927tj1d9245_qs2z901m03680000gn/T/com.kingsoft.wpsoffice.mac/photoeditapp/2025081622460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7" descr="/private/var/folders/lr/927tj1d9245_qs2z901m03680000gn/T/com.kingsoft.wpsoffice.mac/photoeditapp/20250816224609/temp.pngtemp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558925" cy="3377565"/>
            <wp:effectExtent l="0" t="0" r="1587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第二步：点击“选择该宿舍”，点击“床位号”，点击“确定”按钮即可完成选房，或点击“随机分配”，系统自动分配床位。</w:t>
      </w:r>
    </w:p>
    <w:p>
      <w:pPr>
        <w:jc w:val="center"/>
      </w:pPr>
      <w:r>
        <w:drawing>
          <wp:inline distT="0" distB="0" distL="114300" distR="114300">
            <wp:extent cx="2405380" cy="4195445"/>
            <wp:effectExtent l="0" t="0" r="7620" b="20955"/>
            <wp:docPr id="18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2995" cy="4195445"/>
            <wp:effectExtent l="0" t="0" r="14605" b="20955"/>
            <wp:docPr id="18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3260" cy="3388995"/>
            <wp:effectExtent l="0" t="0" r="2540" b="14605"/>
            <wp:docPr id="18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2.2.4</w:t>
      </w:r>
      <w:r>
        <w:rPr>
          <w:rFonts w:hint="eastAsia"/>
          <w:sz w:val="24"/>
          <w:szCs w:val="24"/>
          <w:lang w:val="en-US" w:eastAsia="zh-Hans"/>
        </w:rPr>
        <w:t>照片采集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点击“照片采集”，进入采集说明页面，点击“照片采集系统”，需要再次输入账号密码进行登录，进入人脸信息采集系统，采集完成之后，点击下方“已完成采集”按钮，完成服务办理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1234440" cy="2672715"/>
            <wp:effectExtent l="0" t="0" r="10160" b="196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8885" cy="2680335"/>
            <wp:effectExtent l="0" t="0" r="5715" b="1206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7140" cy="2709545"/>
            <wp:effectExtent l="0" t="0" r="22860" b="825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2.2.5</w:t>
      </w:r>
      <w:r>
        <w:rPr>
          <w:rFonts w:hint="eastAsia"/>
          <w:sz w:val="24"/>
          <w:szCs w:val="24"/>
          <w:lang w:val="en-US" w:eastAsia="zh-Hans"/>
        </w:rPr>
        <w:t>学平险选择</w:t>
      </w:r>
    </w:p>
    <w:p>
      <w:pPr>
        <w:ind w:firstLine="420" w:firstLineChars="2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购买学平险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点击“学平险选择”，进入学平险介绍页面，仔细阅读相关信息，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使用微信扫码，付款成功之后，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将付款成功页面进行上传，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点击“我已完成支付”，完成办理，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未上传成功付款截图，无法完成服务办理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2139950" cy="3709670"/>
            <wp:effectExtent l="0" t="0" r="19050" b="24130"/>
            <wp:docPr id="22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7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525" w:left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放弃购买学平险选择</w:t>
      </w:r>
    </w:p>
    <w:p>
      <w:pPr>
        <w:numPr>
          <w:ilvl w:val="0"/>
          <w:numId w:val="0"/>
        </w:numPr>
        <w:ind w:left="525"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第一步：点击“家长确认签名”；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392045" cy="3776980"/>
            <wp:effectExtent l="0" t="0" r="20955" b="7620"/>
            <wp:docPr id="22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7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val="en-US" w:eastAsia="zh-Hans"/>
        </w:rPr>
        <w:t>第二步：阅读“自愿放弃购买学平险承诺书”，家长进行签名，请正楷签名，点击“确定”按钮完成签名；</w:t>
      </w:r>
    </w:p>
    <w:p>
      <w:pPr>
        <w:jc w:val="center"/>
      </w:pPr>
      <w:r>
        <w:drawing>
          <wp:inline distT="0" distB="0" distL="114300" distR="114300">
            <wp:extent cx="1969770" cy="3394710"/>
            <wp:effectExtent l="0" t="0" r="11430" b="8890"/>
            <wp:docPr id="200" name="图片 47" descr="/private/var/folders/lr/927tj1d9245_qs2z901m03680000gn/T/com.kingsoft.wpsoffice.mac/photoeditapp/202508162246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47" descr="/private/var/folders/lr/927tj1d9245_qs2z901m03680000gn/T/com.kingsoft.wpsoffice.mac/photoeditapp/20250816224639/temp.pngtemp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default"/>
          <w:lang w:val="en-US" w:eastAsia="zh-Hans"/>
        </w:rPr>
        <w:t xml:space="preserve"> </w:t>
      </w:r>
      <w:r>
        <w:rPr>
          <w:rFonts w:hint="default"/>
          <w:lang w:eastAsia="zh-Hans"/>
        </w:rPr>
        <w:t xml:space="preserve">  </w:t>
      </w:r>
      <w:r>
        <w:rPr>
          <w:rFonts w:hint="eastAsia"/>
          <w:lang w:val="en-US" w:eastAsia="zh-Hans"/>
        </w:rPr>
        <w:t>第三步：点击“学生确认签名”，本人进行签名，请正楷签名，点击“确定”按钮完成签名，家长和本人均确认签名，则本服务完成办理</w:t>
      </w:r>
      <w:r>
        <w:rPr>
          <w:rFonts w:hint="eastAsia"/>
          <w:lang w:val="en-US" w:eastAsia="zh-CN"/>
        </w:rPr>
        <w:t>，已确认放弃购买，需要重新购买可点击“撤销放弃”，重新进行购买</w:t>
      </w:r>
      <w:r>
        <w:rPr>
          <w:rFonts w:hint="eastAsia"/>
          <w:lang w:val="en-US" w:eastAsia="zh-Hans"/>
        </w:rPr>
        <w:t>。</w:t>
      </w:r>
    </w:p>
    <w:p>
      <w:pPr>
        <w:jc w:val="center"/>
      </w:pPr>
      <w:r>
        <w:drawing>
          <wp:inline distT="0" distB="0" distL="114300" distR="114300">
            <wp:extent cx="1829435" cy="3152775"/>
            <wp:effectExtent l="0" t="0" r="24765" b="22225"/>
            <wp:docPr id="240" name="图片 47" descr="/private/var/folders/lr/927tj1d9245_qs2z901m03680000gn/T/com.kingsoft.wpsoffice.mac/photoeditapp/2025081622465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47" descr="/private/var/folders/lr/927tj1d9245_qs2z901m03680000gn/T/com.kingsoft.wpsoffice.mac/photoeditapp/20250816224652/temp.pngtemp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2.2.6</w:t>
      </w:r>
      <w:r>
        <w:rPr>
          <w:rFonts w:hint="eastAsia"/>
          <w:sz w:val="24"/>
          <w:szCs w:val="24"/>
          <w:lang w:val="en-US" w:eastAsia="zh-Hans"/>
        </w:rPr>
        <w:t>绿色通道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点击“绿色通道”，进入绿色通道办理页面，可查询到总费用，应缴总额、已缴总额、未缴总额，点击“缓缴类型”，即可进入申请页面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2077720" cy="3543935"/>
            <wp:effectExtent l="0" t="0" r="5080" b="12065"/>
            <wp:docPr id="22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7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”，选择“贷款银行类别”为“国家开放银行”，点击上传“证明材料”，证明材料为</w:t>
      </w:r>
      <w:r>
        <w:rPr>
          <w:rFonts w:hint="eastAsia"/>
          <w:lang w:val="en-US" w:eastAsia="zh-CN"/>
        </w:rPr>
        <w:t>国家开发银行</w:t>
      </w:r>
      <w:r>
        <w:rPr>
          <w:rFonts w:hint="eastAsia"/>
          <w:lang w:val="en-US" w:eastAsia="zh-Hans"/>
        </w:rPr>
        <w:t>回执单</w:t>
      </w:r>
      <w:r>
        <w:rPr>
          <w:rFonts w:hint="eastAsia"/>
          <w:lang w:val="en-US" w:eastAsia="zh-CN"/>
        </w:rPr>
        <w:t>，上传照片文字方向须朝上才可识别出回执验证码</w:t>
      </w:r>
      <w:r>
        <w:rPr>
          <w:rFonts w:hint="eastAsia"/>
          <w:lang w:val="en-US" w:eastAsia="zh-Hans"/>
        </w:rPr>
        <w:t>，避免无法自动识别出“贷款金额”和“回执验证码”，填写“缓缴金额”，填写“申请陈述”，点击“提交申请”即可完成。</w:t>
      </w:r>
    </w:p>
    <w:p>
      <w:pPr>
        <w:jc w:val="center"/>
      </w:pPr>
      <w:r>
        <w:drawing>
          <wp:inline distT="0" distB="0" distL="114300" distR="114300">
            <wp:extent cx="1905635" cy="3356610"/>
            <wp:effectExtent l="0" t="0" r="24765" b="215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家庭经济困难学生学费缓交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选择“家庭经济困难学生学费缓交”，填写“缓缴金额”、“承诺最后还款时间”、“申请陈述”，上传“申请书”，点击“提交申请”即可完成。</w:t>
      </w:r>
    </w:p>
    <w:p>
      <w:pPr>
        <w:jc w:val="center"/>
      </w:pPr>
      <w:r>
        <w:drawing>
          <wp:inline distT="0" distB="0" distL="114300" distR="114300">
            <wp:extent cx="2120265" cy="3620135"/>
            <wp:effectExtent l="0" t="0" r="13335" b="12065"/>
            <wp:docPr id="22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7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3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”，填写“贷款金额”、“缓缴金额”、“贷款银行名称”、“申请陈述”，上传“办理贷款有效证明材料”，点击“提交申请”即可完成。</w:t>
      </w:r>
    </w:p>
    <w:p>
      <w:pPr>
        <w:jc w:val="center"/>
      </w:pPr>
      <w:r>
        <w:drawing>
          <wp:inline distT="0" distB="0" distL="114300" distR="114300">
            <wp:extent cx="2079625" cy="3522345"/>
            <wp:effectExtent l="0" t="0" r="3175" b="82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2.2.7</w:t>
      </w:r>
      <w:r>
        <w:rPr>
          <w:rFonts w:hint="eastAsia"/>
          <w:sz w:val="24"/>
          <w:szCs w:val="24"/>
          <w:lang w:val="en-US" w:eastAsia="zh-Hans"/>
        </w:rPr>
        <w:t>志愿服务人员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点击“志愿服务人员”，即可查询到“辅导员”、“志愿者”的姓名和联系电话，志愿者信息需要选房成功之后才显示。</w:t>
      </w:r>
    </w:p>
    <w:p>
      <w:pPr>
        <w:jc w:val="center"/>
      </w:pPr>
      <w:r>
        <w:drawing>
          <wp:inline distT="0" distB="0" distL="114300" distR="114300">
            <wp:extent cx="2113915" cy="2994660"/>
            <wp:effectExtent l="0" t="0" r="19685" b="254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  <w:lang w:eastAsia="zh-Hans"/>
        </w:rPr>
        <w:t>2.2.8</w:t>
      </w:r>
      <w:r>
        <w:rPr>
          <w:rFonts w:hint="eastAsia"/>
          <w:sz w:val="24"/>
          <w:szCs w:val="24"/>
          <w:lang w:val="en-US" w:eastAsia="zh-Hans"/>
        </w:rPr>
        <w:t>迎新导航</w:t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点击“迎新导航”，即可显示宿舍楼栋信息，点击宿舍楼栋，即可显示导航地图，点击“开始导航”，即可打开地图进行导航，企业微信默认打开为“腾讯地图”。</w:t>
      </w:r>
    </w:p>
    <w:p>
      <w:pPr>
        <w:jc w:val="center"/>
      </w:pPr>
      <w:r>
        <w:drawing>
          <wp:inline distT="0" distB="0" distL="114300" distR="114300">
            <wp:extent cx="1649095" cy="3430905"/>
            <wp:effectExtent l="0" t="0" r="1905" b="234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</w:t>
      </w:r>
      <w:r>
        <w:drawing>
          <wp:inline distT="0" distB="0" distL="114300" distR="114300">
            <wp:extent cx="1647190" cy="3421380"/>
            <wp:effectExtent l="0" t="0" r="3810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2.2.13</w:t>
      </w:r>
      <w:r>
        <w:rPr>
          <w:rFonts w:hint="eastAsia"/>
          <w:sz w:val="24"/>
          <w:szCs w:val="24"/>
          <w:lang w:val="en-US" w:eastAsia="zh-Hans"/>
        </w:rPr>
        <w:t>财务缴费</w:t>
      </w:r>
    </w:p>
    <w:p>
      <w:pPr>
        <w:ind w:firstLine="840" w:firstLineChars="4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第一步：点击“财务缴费”，即可查询到缴费信息的明细和合计，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完成所有缴费即可完成服务办理，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绿色通道申请审核通过之后，贷款金额和缓交金额等于应缴金额，服务办理完成，</w:t>
      </w:r>
    </w:p>
    <w:p>
      <w:pPr>
        <w:ind w:firstLine="420" w:firstLineChars="200"/>
        <w:jc w:val="both"/>
      </w:pPr>
      <w:r>
        <w:rPr>
          <w:rFonts w:hint="eastAsia"/>
          <w:lang w:val="en-US" w:eastAsia="zh-Hans"/>
        </w:rPr>
        <w:t>点击“前往缴费”；</w:t>
      </w:r>
    </w:p>
    <w:p>
      <w:pPr>
        <w:jc w:val="center"/>
      </w:pPr>
      <w:r>
        <w:drawing>
          <wp:inline distT="0" distB="0" distL="114300" distR="114300">
            <wp:extent cx="1602740" cy="2794635"/>
            <wp:effectExtent l="0" t="0" r="22860" b="24765"/>
            <wp:docPr id="21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6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第二步：进入缴费须知页面，可按提示完成缴费，缴费完成之后，再进入“财务缴费”中，查询缴费情况。</w:t>
      </w:r>
    </w:p>
    <w:p>
      <w:pPr>
        <w:jc w:val="center"/>
      </w:pPr>
      <w:bookmarkStart w:id="30" w:name="_GoBack"/>
      <w:r>
        <w:drawing>
          <wp:inline distT="0" distB="0" distL="114300" distR="114300">
            <wp:extent cx="1944370" cy="3373120"/>
            <wp:effectExtent l="0" t="0" r="11430" b="5080"/>
            <wp:docPr id="217" name="图片 62" descr="/private/var/folders/lr/927tj1d9245_qs2z901m03680000gn/T/com.kingsoft.wpsoffice.mac/photoeditapp/2025081622473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62" descr="/private/var/folders/lr/927tj1d9245_qs2z901m03680000gn/T/com.kingsoft.wpsoffice.mac/photoeditapp/20250816224734/temp.pngtemp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0"/>
    </w:p>
    <w:p>
      <w:pPr>
        <w:adjustRightInd w:val="0"/>
        <w:snapToGrid w:val="0"/>
        <w:spacing w:line="360" w:lineRule="auto"/>
        <w:jc w:val="both"/>
        <w:outlineLvl w:val="9"/>
        <w:rPr>
          <w:rFonts w:hint="eastAsia"/>
          <w:lang w:val="en-US" w:eastAsia="zh-CN"/>
        </w:rPr>
      </w:pPr>
    </w:p>
    <w:p>
      <w:pPr>
        <w:adjustRightInd w:val="0"/>
        <w:snapToGrid w:val="0"/>
        <w:spacing w:line="360" w:lineRule="auto"/>
        <w:jc w:val="both"/>
        <w:outlineLvl w:val="9"/>
        <w:rPr>
          <w:rFonts w:hint="eastAsia"/>
          <w:lang w:val="en-US" w:eastAsia="zh-CN"/>
        </w:rPr>
      </w:pPr>
    </w:p>
    <w:p>
      <w:pPr>
        <w:wordWrap w:val="0"/>
        <w:adjustRightInd w:val="0"/>
        <w:snapToGrid w:val="0"/>
        <w:spacing w:line="360" w:lineRule="auto"/>
        <w:jc w:val="right"/>
        <w:outlineLvl w:val="1"/>
        <w:rPr>
          <w:rFonts w:hint="default" w:eastAsiaTheme="minorEastAsia"/>
          <w:lang w:eastAsia="zh-Hans"/>
        </w:rPr>
      </w:pPr>
      <w:bookmarkStart w:id="29" w:name="_Toc1563829733"/>
      <w:r>
        <w:rPr>
          <w:rFonts w:hint="default"/>
          <w:lang w:eastAsia="zh-Hans"/>
        </w:rPr>
        <w:t>---</w:t>
      </w:r>
      <w:r>
        <w:rPr>
          <w:rFonts w:hint="eastAsia"/>
          <w:lang w:val="en-US" w:eastAsia="zh-Hans"/>
        </w:rPr>
        <w:t>文档完毕</w:t>
      </w:r>
      <w:r>
        <w:rPr>
          <w:rFonts w:hint="default"/>
          <w:lang w:eastAsia="zh-Hans"/>
        </w:rPr>
        <w:t>---</w:t>
      </w:r>
      <w:bookmarkEnd w:id="29"/>
      <w:r>
        <w:rPr>
          <w:rFonts w:hint="default"/>
          <w:lang w:eastAsia="zh-Hans"/>
        </w:rPr>
        <w:t xml:space="preserve">    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文本框 2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rFonts w:eastAsia="宋体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6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FD1851"/>
    <w:multiLevelType w:val="singleLevel"/>
    <w:tmpl w:val="A6FD1851"/>
    <w:lvl w:ilvl="0" w:tentative="0">
      <w:start w:val="2"/>
      <w:numFmt w:val="decimal"/>
      <w:suff w:val="nothing"/>
      <w:lvlText w:val="%1、"/>
      <w:lvlJc w:val="left"/>
      <w:pPr>
        <w:ind w:left="525" w:leftChars="0" w:firstLine="0" w:firstLineChars="0"/>
      </w:pPr>
    </w:lvl>
  </w:abstractNum>
  <w:abstractNum w:abstractNumId="1">
    <w:nsid w:val="B3760957"/>
    <w:multiLevelType w:val="singleLevel"/>
    <w:tmpl w:val="B376095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djN2Q2N2NjNDlkZDQ1NGY3NDA1OTUzMzM0MTA2ODUifQ=="/>
  </w:docVars>
  <w:rsids>
    <w:rsidRoot w:val="0049220B"/>
    <w:rsid w:val="001205A9"/>
    <w:rsid w:val="0014177A"/>
    <w:rsid w:val="00161C2D"/>
    <w:rsid w:val="00243F30"/>
    <w:rsid w:val="002C6303"/>
    <w:rsid w:val="002D7999"/>
    <w:rsid w:val="003B103D"/>
    <w:rsid w:val="0049220B"/>
    <w:rsid w:val="005971A9"/>
    <w:rsid w:val="005C2E9A"/>
    <w:rsid w:val="005D03B2"/>
    <w:rsid w:val="0069004B"/>
    <w:rsid w:val="00700D20"/>
    <w:rsid w:val="00720AD7"/>
    <w:rsid w:val="00752265"/>
    <w:rsid w:val="00841347"/>
    <w:rsid w:val="009668AE"/>
    <w:rsid w:val="00A50E2E"/>
    <w:rsid w:val="00A5777D"/>
    <w:rsid w:val="00A6102A"/>
    <w:rsid w:val="00AA3CE0"/>
    <w:rsid w:val="00BB608D"/>
    <w:rsid w:val="00DB04F3"/>
    <w:rsid w:val="00FB3D07"/>
    <w:rsid w:val="00FD5827"/>
    <w:rsid w:val="06153565"/>
    <w:rsid w:val="06F5308F"/>
    <w:rsid w:val="0B11682A"/>
    <w:rsid w:val="0B3A52B6"/>
    <w:rsid w:val="0BE15C6B"/>
    <w:rsid w:val="12B47007"/>
    <w:rsid w:val="17E3550E"/>
    <w:rsid w:val="1D9A3387"/>
    <w:rsid w:val="225E2297"/>
    <w:rsid w:val="237B2DAA"/>
    <w:rsid w:val="2659CCF2"/>
    <w:rsid w:val="269E3659"/>
    <w:rsid w:val="26AA2154"/>
    <w:rsid w:val="27051FF2"/>
    <w:rsid w:val="28761C43"/>
    <w:rsid w:val="2CDBB03F"/>
    <w:rsid w:val="2FBE2A02"/>
    <w:rsid w:val="2FD338FC"/>
    <w:rsid w:val="30A42BA1"/>
    <w:rsid w:val="326C2EB2"/>
    <w:rsid w:val="35711D79"/>
    <w:rsid w:val="367F6FE1"/>
    <w:rsid w:val="3B806F73"/>
    <w:rsid w:val="3BE3B40E"/>
    <w:rsid w:val="3D323A36"/>
    <w:rsid w:val="3D584C0B"/>
    <w:rsid w:val="3D77515B"/>
    <w:rsid w:val="3DE9D703"/>
    <w:rsid w:val="3E056E30"/>
    <w:rsid w:val="3F9E5A8A"/>
    <w:rsid w:val="3FFBBA9F"/>
    <w:rsid w:val="44F7014F"/>
    <w:rsid w:val="489176EE"/>
    <w:rsid w:val="4CDE53C4"/>
    <w:rsid w:val="4E0B057D"/>
    <w:rsid w:val="4E621A54"/>
    <w:rsid w:val="4FF83FF1"/>
    <w:rsid w:val="4FFC71A0"/>
    <w:rsid w:val="517F5B7B"/>
    <w:rsid w:val="54AE67C0"/>
    <w:rsid w:val="554764CF"/>
    <w:rsid w:val="55A1413F"/>
    <w:rsid w:val="55E9568A"/>
    <w:rsid w:val="566327FA"/>
    <w:rsid w:val="57E514DF"/>
    <w:rsid w:val="58E97957"/>
    <w:rsid w:val="5B8213DC"/>
    <w:rsid w:val="5DAF46DC"/>
    <w:rsid w:val="5DF04296"/>
    <w:rsid w:val="5E56E0F1"/>
    <w:rsid w:val="5ECA3D86"/>
    <w:rsid w:val="5FFB13F1"/>
    <w:rsid w:val="6A77B4C2"/>
    <w:rsid w:val="6BE769F8"/>
    <w:rsid w:val="6BF37F42"/>
    <w:rsid w:val="6D834B52"/>
    <w:rsid w:val="6DB7E0CF"/>
    <w:rsid w:val="6FBCD963"/>
    <w:rsid w:val="71DFCDA2"/>
    <w:rsid w:val="76DFE1EF"/>
    <w:rsid w:val="779C0BBC"/>
    <w:rsid w:val="78436C2C"/>
    <w:rsid w:val="79CB512B"/>
    <w:rsid w:val="7AB6117B"/>
    <w:rsid w:val="7B92464B"/>
    <w:rsid w:val="7B9A55AB"/>
    <w:rsid w:val="7BEF4606"/>
    <w:rsid w:val="7C7E6484"/>
    <w:rsid w:val="7CB6EE42"/>
    <w:rsid w:val="7DDE65E0"/>
    <w:rsid w:val="7EBFADA0"/>
    <w:rsid w:val="7EFE846A"/>
    <w:rsid w:val="7FBFAB39"/>
    <w:rsid w:val="7FF31E23"/>
    <w:rsid w:val="82FE72D7"/>
    <w:rsid w:val="AB7FE252"/>
    <w:rsid w:val="ADFE5107"/>
    <w:rsid w:val="BD3C171D"/>
    <w:rsid w:val="CF7326EA"/>
    <w:rsid w:val="CFFF0064"/>
    <w:rsid w:val="D4FFB501"/>
    <w:rsid w:val="D7FF58D0"/>
    <w:rsid w:val="DDF9BFCA"/>
    <w:rsid w:val="DEBED7D3"/>
    <w:rsid w:val="DF0B2BB1"/>
    <w:rsid w:val="E7DE2289"/>
    <w:rsid w:val="EE650315"/>
    <w:rsid w:val="EFBEA857"/>
    <w:rsid w:val="EFBF1B13"/>
    <w:rsid w:val="EFD9B88F"/>
    <w:rsid w:val="EFDA37DA"/>
    <w:rsid w:val="EFFB7DFE"/>
    <w:rsid w:val="F17E038E"/>
    <w:rsid w:val="F3571A74"/>
    <w:rsid w:val="F36FEEBC"/>
    <w:rsid w:val="F63E14C1"/>
    <w:rsid w:val="F7F7A787"/>
    <w:rsid w:val="FBDBEB87"/>
    <w:rsid w:val="FD3F2903"/>
    <w:rsid w:val="FDE7F8E2"/>
    <w:rsid w:val="FEB5E23F"/>
    <w:rsid w:val="FF7B8301"/>
    <w:rsid w:val="FFEAF1B9"/>
    <w:rsid w:val="FFEF9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adjustRightInd w:val="0"/>
      <w:snapToGrid w:val="0"/>
      <w:spacing w:line="360" w:lineRule="auto"/>
      <w:outlineLvl w:val="0"/>
    </w:pPr>
    <w:rPr>
      <w:rFonts w:ascii="宋体" w:hAnsi="宋体" w:cs="Courier New"/>
      <w:b/>
      <w:bCs/>
      <w:color w:val="000080"/>
      <w:kern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240" w:lineRule="auto"/>
      <w:jc w:val="center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2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360" w:lineRule="auto"/>
      <w:outlineLvl w:val="2"/>
    </w:pPr>
    <w:rPr>
      <w:rFonts w:asciiTheme="minorAscii" w:hAnsiTheme="minorAscii"/>
      <w:sz w:val="24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15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FollowedHyperlink"/>
    <w:basedOn w:val="11"/>
    <w:unhideWhenUsed/>
    <w:qFormat/>
    <w:uiPriority w:val="99"/>
    <w:rPr>
      <w:color w:val="800080"/>
      <w:u w:val="single"/>
    </w:r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日期 Char"/>
    <w:basedOn w:val="11"/>
    <w:link w:val="6"/>
    <w:semiHidden/>
    <w:qFormat/>
    <w:uiPriority w:val="99"/>
  </w:style>
  <w:style w:type="character" w:customStyle="1" w:styleId="16">
    <w:name w:val="页眉 Char"/>
    <w:basedOn w:val="11"/>
    <w:link w:val="9"/>
    <w:semiHidden/>
    <w:qFormat/>
    <w:uiPriority w:val="99"/>
    <w:rPr>
      <w:sz w:val="18"/>
      <w:szCs w:val="18"/>
    </w:rPr>
  </w:style>
  <w:style w:type="character" w:customStyle="1" w:styleId="17">
    <w:name w:val="页脚 Char"/>
    <w:link w:val="8"/>
    <w:qFormat/>
    <w:uiPriority w:val="99"/>
    <w:rPr>
      <w:sz w:val="18"/>
      <w:szCs w:val="18"/>
    </w:rPr>
  </w:style>
  <w:style w:type="character" w:customStyle="1" w:styleId="18">
    <w:name w:val="页脚 Char1"/>
    <w:basedOn w:val="11"/>
    <w:semiHidden/>
    <w:qFormat/>
    <w:uiPriority w:val="99"/>
    <w:rPr>
      <w:sz w:val="18"/>
      <w:szCs w:val="18"/>
    </w:rPr>
  </w:style>
  <w:style w:type="character" w:customStyle="1" w:styleId="19">
    <w:name w:val="批注框文本 Char"/>
    <w:basedOn w:val="11"/>
    <w:link w:val="7"/>
    <w:semiHidden/>
    <w:qFormat/>
    <w:uiPriority w:val="99"/>
    <w:rPr>
      <w:sz w:val="18"/>
      <w:szCs w:val="18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2852</Words>
  <Characters>2956</Characters>
  <Lines>11</Lines>
  <Paragraphs>3</Paragraphs>
  <TotalTime>3</TotalTime>
  <ScaleCrop>false</ScaleCrop>
  <LinksUpToDate>false</LinksUpToDate>
  <CharactersWithSpaces>3110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2014-12-23T01:54:00Z</dcterms:created>
  <dc:creator>Administrator</dc:creator>
  <cp:lastModifiedBy>    </cp:lastModifiedBy>
  <dcterms:modified xsi:type="dcterms:W3CDTF">2025-08-16T22:47:53Z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33590A3EDAA7072720831164FB08191D</vt:lpwstr>
  </property>
</Properties>
</file>